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5"/>
        <w:gridCol w:w="3972"/>
      </w:tblGrid>
      <w:tr w:rsidR="001F14BB" w:rsidRPr="00503144" w:rsidTr="003146FA">
        <w:trPr>
          <w:tblCellSpacing w:w="15" w:type="dxa"/>
        </w:trPr>
        <w:tc>
          <w:tcPr>
            <w:tcW w:w="0" w:type="auto"/>
            <w:shd w:val="clear" w:color="auto" w:fill="990000"/>
            <w:vAlign w:val="center"/>
            <w:hideMark/>
          </w:tcPr>
          <w:p w:rsidR="001F14BB" w:rsidRPr="00503144" w:rsidRDefault="001F14BB" w:rsidP="001F1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Ézétimibe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simvastatine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503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F14BB" w:rsidRPr="00503144" w:rsidRDefault="001F14BB" w:rsidP="00314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144">
              <w:rPr>
                <w:rFonts w:ascii="Verdana" w:eastAsia="Times New Roman" w:hAnsi="Verdana" w:cs="Times New Roman"/>
                <w:b/>
                <w:bCs/>
                <w:color w:val="990000"/>
                <w:sz w:val="24"/>
                <w:szCs w:val="24"/>
                <w:lang w:eastAsia="fr-FR"/>
              </w:rPr>
              <w:t>EFFETS INDÉSIRABLES</w:t>
            </w:r>
            <w:r w:rsidRPr="00503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  <w:hyperlink w:anchor="pub" w:history="1">
              <w:r w:rsidRPr="00503144">
                <w:rPr>
                  <w:rFonts w:ascii="Arial" w:eastAsia="Times New Roman" w:hAnsi="Arial" w:cs="Arial"/>
                  <w:color w:val="990000"/>
                  <w:sz w:val="20"/>
                  <w:u w:val="single"/>
                  <w:vertAlign w:val="superscript"/>
                  <w:lang w:eastAsia="fr-FR"/>
                </w:rPr>
                <w:t>(début page)</w:t>
              </w:r>
            </w:hyperlink>
            <w:r w:rsidRPr="00503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</w:tbl>
    <w:p w:rsidR="001F14BB" w:rsidRPr="00503144" w:rsidRDefault="001F14BB" w:rsidP="001F14BB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31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 sécurité d'emploi d'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Ézétimibe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simvastatine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5031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(équivalente à l'association </w:t>
      </w:r>
      <w:proofErr w:type="spellStart"/>
      <w:r w:rsidRPr="005031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ézétimibe</w:t>
      </w:r>
      <w:proofErr w:type="spellEnd"/>
      <w:r w:rsidRPr="005031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proofErr w:type="spellStart"/>
      <w:r w:rsidRPr="005031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simvastatine</w:t>
      </w:r>
      <w:proofErr w:type="spellEnd"/>
      <w:r w:rsidRPr="005031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 a été évaluée chez environ 12 000 patients dans les études cliniques.</w:t>
      </w:r>
      <w:r w:rsidRPr="005031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Les événements indésirables sont classés par ordre de fréquence, selon l'ordre suivant : très fréquent (&gt;= 1/10), fréquent (&gt;= 1/100, &lt; 1/10), peu fréquent (&gt;= 1/1000, &lt; 1/100), rare (&gt;= 1/10 000, &lt; 1/1000), très rare (&lt; 1/10 000) y compris les cas isolés.</w:t>
      </w:r>
      <w:r w:rsidRPr="005031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 xml:space="preserve">Les effets indésirables suivants ont été observés chez des patients traités par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Ézétimibe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simvastatine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5031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(n = 2404) et à une incidence plus grande que le placebo (n = 1340).</w:t>
      </w:r>
    </w:p>
    <w:tbl>
      <w:tblPr>
        <w:tblW w:w="475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58"/>
        <w:gridCol w:w="6944"/>
      </w:tblGrid>
      <w:tr w:rsidR="001F14BB" w:rsidRPr="00503144" w:rsidTr="003146FA">
        <w:trPr>
          <w:tblCellSpacing w:w="7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14BB" w:rsidRPr="00503144" w:rsidRDefault="001F14BB" w:rsidP="0031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Effets indésirables observés avec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Ézétimibe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simvastatine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503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à une incidence plus grande que le placebo : </w:t>
            </w:r>
          </w:p>
        </w:tc>
      </w:tr>
      <w:tr w:rsidR="001F14BB" w:rsidRPr="00503144" w:rsidTr="003146F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4BB" w:rsidRPr="00503144" w:rsidRDefault="001F14BB" w:rsidP="0031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1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Classes de systèmes d'organes</w:t>
            </w:r>
            <w:r w:rsidRPr="00503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br/>
              <w:t xml:space="preserve">Fréquence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4BB" w:rsidRPr="00503144" w:rsidRDefault="001F14BB" w:rsidP="0031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Effets indésirables </w:t>
            </w:r>
          </w:p>
        </w:tc>
      </w:tr>
      <w:tr w:rsidR="001F14BB" w:rsidRPr="00503144" w:rsidTr="003146FA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4BB" w:rsidRPr="00503144" w:rsidRDefault="001F14BB" w:rsidP="00314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1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Investigations</w:t>
            </w:r>
            <w:r w:rsidRPr="00503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1F14BB" w:rsidRPr="00503144" w:rsidTr="003146F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4BB" w:rsidRPr="00503144" w:rsidRDefault="001F14BB" w:rsidP="00314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4BB" w:rsidRPr="00503144" w:rsidRDefault="001F14BB" w:rsidP="0031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Augmentation des ALAT et/ou ASAT, augmentation des CPK </w:t>
            </w:r>
          </w:p>
        </w:tc>
      </w:tr>
      <w:tr w:rsidR="001F14BB" w:rsidRPr="00503144" w:rsidTr="003146F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4BB" w:rsidRPr="00503144" w:rsidRDefault="001F14BB" w:rsidP="00314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4BB" w:rsidRPr="00503144" w:rsidRDefault="001F14BB" w:rsidP="0031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Augmentation de la bilirubinémie, augmentation de l'uricémie, augmentation de la gamma-</w:t>
            </w:r>
            <w:proofErr w:type="spellStart"/>
            <w:r w:rsidRPr="00503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glutamyl</w:t>
            </w:r>
            <w:proofErr w:type="spellEnd"/>
            <w:r w:rsidRPr="00503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transférase, augmentation de l'INR, présence de protéine dans les urines, diminution de poids </w:t>
            </w:r>
          </w:p>
        </w:tc>
      </w:tr>
      <w:tr w:rsidR="001F14BB" w:rsidRPr="00503144" w:rsidTr="003146FA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4BB" w:rsidRPr="00503144" w:rsidRDefault="001F14BB" w:rsidP="00314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1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Affections du système nerveux</w:t>
            </w:r>
            <w:r w:rsidRPr="00503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1F14BB" w:rsidRPr="00503144" w:rsidTr="003146F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4BB" w:rsidRPr="00503144" w:rsidRDefault="001F14BB" w:rsidP="00314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4BB" w:rsidRPr="00503144" w:rsidRDefault="001F14BB" w:rsidP="0031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Étourdissements, maux de tête </w:t>
            </w:r>
          </w:p>
        </w:tc>
      </w:tr>
      <w:tr w:rsidR="001F14BB" w:rsidRPr="00503144" w:rsidTr="003146FA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4BB" w:rsidRPr="00503144" w:rsidRDefault="001F14BB" w:rsidP="00314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1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Affections gastro-intestinales</w:t>
            </w:r>
            <w:r w:rsidRPr="00503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1F14BB" w:rsidRPr="00503144" w:rsidTr="003146F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4BB" w:rsidRPr="00503144" w:rsidRDefault="001F14BB" w:rsidP="00314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4BB" w:rsidRPr="00503144" w:rsidRDefault="001F14BB" w:rsidP="0031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Douleurs abdominales, gêne abdominale, douleurs abdominales hautes, dyspepsie, flatulence, nausées, vomissements </w:t>
            </w:r>
          </w:p>
        </w:tc>
      </w:tr>
      <w:tr w:rsidR="001F14BB" w:rsidRPr="00503144" w:rsidTr="003146FA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4BB" w:rsidRPr="00503144" w:rsidRDefault="001F14BB" w:rsidP="00314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1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Affections de la peau et du tissu sous-cutané</w:t>
            </w:r>
            <w:r w:rsidRPr="00503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1F14BB" w:rsidRPr="00503144" w:rsidTr="003146F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4BB" w:rsidRPr="00503144" w:rsidRDefault="001F14BB" w:rsidP="00314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4BB" w:rsidRPr="00503144" w:rsidRDefault="001F14BB" w:rsidP="0031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Prurit, rash </w:t>
            </w:r>
          </w:p>
        </w:tc>
      </w:tr>
      <w:tr w:rsidR="001F14BB" w:rsidRPr="00503144" w:rsidTr="003146FA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4BB" w:rsidRPr="00503144" w:rsidRDefault="001F14BB" w:rsidP="00314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1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 xml:space="preserve">Affections </w:t>
            </w:r>
            <w:proofErr w:type="spellStart"/>
            <w:r w:rsidRPr="005031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musculosquelettiques</w:t>
            </w:r>
            <w:proofErr w:type="spellEnd"/>
            <w:r w:rsidRPr="005031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 xml:space="preserve"> et du tissu conjonctif</w:t>
            </w:r>
            <w:r w:rsidRPr="00503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1F14BB" w:rsidRPr="00503144" w:rsidTr="003146F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4BB" w:rsidRPr="00503144" w:rsidRDefault="001F14BB" w:rsidP="00314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4BB" w:rsidRPr="00503144" w:rsidRDefault="001F14BB" w:rsidP="0031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Arthralgie, crampes musculaires, faiblesse musculaire, gêne </w:t>
            </w:r>
            <w:proofErr w:type="spellStart"/>
            <w:r w:rsidRPr="00503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musculosquelettique</w:t>
            </w:r>
            <w:proofErr w:type="spellEnd"/>
            <w:r w:rsidRPr="00503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, douleurs cervicales, douleurs des extrémités </w:t>
            </w:r>
          </w:p>
        </w:tc>
      </w:tr>
      <w:tr w:rsidR="001F14BB" w:rsidRPr="00503144" w:rsidTr="003146FA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4BB" w:rsidRPr="00503144" w:rsidRDefault="001F14BB" w:rsidP="00314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1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Troubles généraux et anomalies au site d'administration</w:t>
            </w:r>
            <w:r w:rsidRPr="00503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1F14BB" w:rsidRPr="00503144" w:rsidTr="003146F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4BB" w:rsidRPr="00503144" w:rsidRDefault="001F14BB" w:rsidP="00314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4BB" w:rsidRPr="00503144" w:rsidRDefault="001F14BB" w:rsidP="0031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Asthénie, fatigue, malaise, </w:t>
            </w:r>
            <w:proofErr w:type="spellStart"/>
            <w:r w:rsidRPr="00503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oedème</w:t>
            </w:r>
            <w:proofErr w:type="spellEnd"/>
            <w:r w:rsidRPr="00503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périphérique </w:t>
            </w:r>
          </w:p>
        </w:tc>
      </w:tr>
      <w:tr w:rsidR="001F14BB" w:rsidRPr="00503144" w:rsidTr="003146FA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4BB" w:rsidRPr="00503144" w:rsidRDefault="001F14BB" w:rsidP="00314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1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Affections psychiatriques</w:t>
            </w:r>
            <w:r w:rsidRPr="00503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1F14BB" w:rsidRPr="00503144" w:rsidTr="003146F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4BB" w:rsidRPr="00503144" w:rsidRDefault="001F14BB" w:rsidP="00314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4BB" w:rsidRPr="00503144" w:rsidRDefault="001F14BB" w:rsidP="0031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Troubles du sommeil </w:t>
            </w:r>
          </w:p>
        </w:tc>
      </w:tr>
    </w:tbl>
    <w:p w:rsidR="001F14BB" w:rsidRPr="00503144" w:rsidRDefault="001F14BB" w:rsidP="001F14BB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31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Les effets indésirables suivants ont été observés chez des patients traités par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Ézétimibe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simvastatine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5031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(n = 9595) et à une incidence plus grande que les statines administrées seules (n = 8 883).</w:t>
      </w:r>
    </w:p>
    <w:tbl>
      <w:tblPr>
        <w:tblW w:w="475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34"/>
        <w:gridCol w:w="6668"/>
      </w:tblGrid>
      <w:tr w:rsidR="001F14BB" w:rsidRPr="00503144" w:rsidTr="003146FA">
        <w:trPr>
          <w:tblCellSpacing w:w="7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14BB" w:rsidRPr="00503144" w:rsidRDefault="001F14BB" w:rsidP="0031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Effets indésirables observés avec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Ézétimibe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simvastatine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503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à une incidence plus grande que les statines : </w:t>
            </w:r>
          </w:p>
        </w:tc>
      </w:tr>
      <w:tr w:rsidR="001F14BB" w:rsidRPr="00503144" w:rsidTr="003146F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4BB" w:rsidRPr="00503144" w:rsidRDefault="001F14BB" w:rsidP="0031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1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Classes de systèmes d'organes</w:t>
            </w:r>
            <w:r w:rsidRPr="00503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br/>
              <w:t xml:space="preserve">Fréquence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4BB" w:rsidRPr="00503144" w:rsidRDefault="001F14BB" w:rsidP="0031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Effets indésirables </w:t>
            </w:r>
          </w:p>
        </w:tc>
      </w:tr>
      <w:tr w:rsidR="001F14BB" w:rsidRPr="00503144" w:rsidTr="003146FA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4BB" w:rsidRPr="00503144" w:rsidRDefault="001F14BB" w:rsidP="00314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1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lastRenderedPageBreak/>
              <w:t>Investigations</w:t>
            </w:r>
            <w:r w:rsidRPr="00503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1F14BB" w:rsidRPr="00503144" w:rsidTr="003146F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4BB" w:rsidRPr="00503144" w:rsidRDefault="001F14BB" w:rsidP="00314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4BB" w:rsidRPr="00503144" w:rsidRDefault="001F14BB" w:rsidP="0031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Augmentation des ALAT et/ou ASAT </w:t>
            </w:r>
          </w:p>
        </w:tc>
      </w:tr>
      <w:tr w:rsidR="001F14BB" w:rsidRPr="00503144" w:rsidTr="003146F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4BB" w:rsidRPr="00503144" w:rsidRDefault="001F14BB" w:rsidP="00314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4BB" w:rsidRPr="00503144" w:rsidRDefault="001F14BB" w:rsidP="0031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Augmentation de la bilirubinémie, augmentation des CPK, augmentation de la gamma-</w:t>
            </w:r>
            <w:proofErr w:type="spellStart"/>
            <w:r w:rsidRPr="00503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glutamyl</w:t>
            </w:r>
            <w:proofErr w:type="spellEnd"/>
            <w:r w:rsidRPr="00503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transférase </w:t>
            </w:r>
          </w:p>
        </w:tc>
      </w:tr>
      <w:tr w:rsidR="001F14BB" w:rsidRPr="00503144" w:rsidTr="003146FA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4BB" w:rsidRPr="00503144" w:rsidRDefault="001F14BB" w:rsidP="00314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1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Affections du système nerveux</w:t>
            </w:r>
            <w:r w:rsidRPr="00503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1F14BB" w:rsidRPr="00503144" w:rsidTr="003146F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4BB" w:rsidRPr="00503144" w:rsidRDefault="001F14BB" w:rsidP="00314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4BB" w:rsidRPr="00503144" w:rsidRDefault="001F14BB" w:rsidP="0031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Maux de tête, paresthésies </w:t>
            </w:r>
          </w:p>
        </w:tc>
      </w:tr>
      <w:tr w:rsidR="001F14BB" w:rsidRPr="00503144" w:rsidTr="003146FA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4BB" w:rsidRPr="00503144" w:rsidRDefault="001F14BB" w:rsidP="00314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1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Affections gastro-intestinales</w:t>
            </w:r>
            <w:r w:rsidRPr="00503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1F14BB" w:rsidRPr="00503144" w:rsidTr="003146F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4BB" w:rsidRPr="00503144" w:rsidRDefault="001F14BB" w:rsidP="00314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4BB" w:rsidRPr="00503144" w:rsidRDefault="001F14BB" w:rsidP="0031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Météorisme abdominal, diarrhée, sécheresse buccale, dyspepsie, flatulence, reflux </w:t>
            </w:r>
            <w:proofErr w:type="spellStart"/>
            <w:r w:rsidRPr="00503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gastro</w:t>
            </w:r>
            <w:proofErr w:type="spellEnd"/>
            <w:r w:rsidRPr="00503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</w:t>
            </w:r>
            <w:proofErr w:type="spellStart"/>
            <w:r w:rsidRPr="00503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oesophagien</w:t>
            </w:r>
            <w:proofErr w:type="spellEnd"/>
            <w:r w:rsidRPr="00503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, vomissements </w:t>
            </w:r>
          </w:p>
        </w:tc>
      </w:tr>
      <w:tr w:rsidR="001F14BB" w:rsidRPr="00503144" w:rsidTr="003146FA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4BB" w:rsidRPr="00503144" w:rsidRDefault="001F14BB" w:rsidP="00314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1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Affections de la peau et du tissu sous-cutané</w:t>
            </w:r>
            <w:r w:rsidRPr="00503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1F14BB" w:rsidRPr="00503144" w:rsidTr="003146F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4BB" w:rsidRPr="00503144" w:rsidRDefault="001F14BB" w:rsidP="00314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4BB" w:rsidRPr="00503144" w:rsidRDefault="001F14BB" w:rsidP="0031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Prurit, rash, urticaire </w:t>
            </w:r>
          </w:p>
        </w:tc>
      </w:tr>
      <w:tr w:rsidR="001F14BB" w:rsidRPr="00503144" w:rsidTr="003146FA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4BB" w:rsidRPr="00503144" w:rsidRDefault="001F14BB" w:rsidP="00314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1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 xml:space="preserve">Affections </w:t>
            </w:r>
            <w:proofErr w:type="spellStart"/>
            <w:r w:rsidRPr="005031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musculosquelettiques</w:t>
            </w:r>
            <w:proofErr w:type="spellEnd"/>
            <w:r w:rsidRPr="005031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 xml:space="preserve"> et du tissu conjonctif</w:t>
            </w:r>
            <w:r w:rsidRPr="00503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1F14BB" w:rsidRPr="00503144" w:rsidTr="003146F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4BB" w:rsidRPr="00503144" w:rsidRDefault="001F14BB" w:rsidP="00314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4BB" w:rsidRPr="00503144" w:rsidRDefault="001F14BB" w:rsidP="0031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Myalgie </w:t>
            </w:r>
          </w:p>
        </w:tc>
      </w:tr>
      <w:tr w:rsidR="001F14BB" w:rsidRPr="00503144" w:rsidTr="003146F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4BB" w:rsidRPr="00503144" w:rsidRDefault="001F14BB" w:rsidP="00314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4BB" w:rsidRPr="00503144" w:rsidRDefault="001F14BB" w:rsidP="0031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Arthralgie, douleurs dorsales, crampes musculaires, faiblesse musculaire, douleur </w:t>
            </w:r>
            <w:proofErr w:type="spellStart"/>
            <w:r w:rsidRPr="00503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musculosquelettique</w:t>
            </w:r>
            <w:proofErr w:type="spellEnd"/>
            <w:r w:rsidRPr="00503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, douleurs des extrémités </w:t>
            </w:r>
          </w:p>
        </w:tc>
      </w:tr>
      <w:tr w:rsidR="001F14BB" w:rsidRPr="00503144" w:rsidTr="003146FA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4BB" w:rsidRPr="00503144" w:rsidRDefault="001F14BB" w:rsidP="00314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1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Troubles généraux et anomalies au site d'administration</w:t>
            </w:r>
            <w:r w:rsidRPr="00503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1F14BB" w:rsidRPr="00503144" w:rsidTr="003146F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4BB" w:rsidRPr="00503144" w:rsidRDefault="001F14BB" w:rsidP="00314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4BB" w:rsidRPr="00503144" w:rsidRDefault="001F14BB" w:rsidP="0031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Asthénie, douleur à la poitrine, fatigue, </w:t>
            </w:r>
            <w:proofErr w:type="spellStart"/>
            <w:r w:rsidRPr="00503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oedème</w:t>
            </w:r>
            <w:proofErr w:type="spellEnd"/>
            <w:r w:rsidRPr="00503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périphérique </w:t>
            </w:r>
          </w:p>
        </w:tc>
      </w:tr>
      <w:tr w:rsidR="001F14BB" w:rsidRPr="00503144" w:rsidTr="003146FA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4BB" w:rsidRPr="00503144" w:rsidRDefault="001F14BB" w:rsidP="00314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1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Affections psychiatriques</w:t>
            </w:r>
            <w:r w:rsidRPr="00503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1F14BB" w:rsidRPr="00503144" w:rsidTr="003146F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4BB" w:rsidRPr="00503144" w:rsidRDefault="001F14BB" w:rsidP="00314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4BB" w:rsidRPr="00503144" w:rsidRDefault="001F14BB" w:rsidP="0031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3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Insomnie </w:t>
            </w:r>
          </w:p>
        </w:tc>
      </w:tr>
    </w:tbl>
    <w:p w:rsidR="001F14BB" w:rsidRPr="00503144" w:rsidRDefault="001F14BB" w:rsidP="001F14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31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>Population pédiatrique (10 à 17 ans) :</w:t>
      </w:r>
      <w:r w:rsidRPr="005031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1F14BB" w:rsidRPr="00503144" w:rsidRDefault="001F14BB" w:rsidP="001F14B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31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Dans une étude menée chez des adolescents (âgés de 10 à 17 ans) ayant une hypercholestérolémie familiale hétérozygote (n = 248), des élévations des ALAT et/ou ASAT (&gt;= 3 x LSN, consécutivement) ont été observées chez 3  % (4 patients) dans le groupe </w:t>
      </w:r>
      <w:proofErr w:type="spellStart"/>
      <w:r w:rsidRPr="005031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ézétimibe</w:t>
      </w:r>
      <w:proofErr w:type="spellEnd"/>
      <w:r w:rsidRPr="005031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proofErr w:type="spellStart"/>
      <w:r w:rsidRPr="005031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simvastatine</w:t>
      </w:r>
      <w:proofErr w:type="spellEnd"/>
      <w:r w:rsidRPr="005031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versus 2 % (2 patients) dans le groupe </w:t>
      </w:r>
      <w:proofErr w:type="spellStart"/>
      <w:r w:rsidRPr="005031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simvastatine</w:t>
      </w:r>
      <w:proofErr w:type="spellEnd"/>
      <w:r w:rsidRPr="005031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en monothérapie ; les données étaient respectivement de 2 % (2 patients) et 0 % pour l'élévation des CPK (&gt;= 10 x LSN). Aucun cas de myopathie n'a été rapporté. </w:t>
      </w:r>
    </w:p>
    <w:p w:rsidR="001F14BB" w:rsidRPr="00503144" w:rsidRDefault="001F14BB" w:rsidP="001F14B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31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Cet essai n'avait pas pour objet la comparaison des effets indésirables rares. </w:t>
      </w:r>
    </w:p>
    <w:p w:rsidR="001F14BB" w:rsidRPr="00503144" w:rsidRDefault="001F14BB" w:rsidP="001F14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31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>Patients insuffisants rénaux chroniques :</w:t>
      </w:r>
      <w:r w:rsidRPr="005031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1F14BB" w:rsidRPr="00503144" w:rsidRDefault="001F14BB" w:rsidP="001F14B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31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Dans l'étude SHARP (</w:t>
      </w:r>
      <w:proofErr w:type="spellStart"/>
      <w:r w:rsidRPr="005031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Study</w:t>
      </w:r>
      <w:proofErr w:type="spellEnd"/>
      <w:r w:rsidRPr="005031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</w:t>
      </w:r>
      <w:proofErr w:type="spellStart"/>
      <w:r w:rsidRPr="005031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Heart</w:t>
      </w:r>
      <w:proofErr w:type="spellEnd"/>
      <w:r w:rsidRPr="005031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</w:t>
      </w:r>
      <w:proofErr w:type="spellStart"/>
      <w:r w:rsidRPr="005031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Renal</w:t>
      </w:r>
      <w:proofErr w:type="spellEnd"/>
      <w:r w:rsidRPr="005031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Protection ; </w:t>
      </w:r>
      <w:proofErr w:type="spellStart"/>
      <w:r w:rsidRPr="005031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cf</w:t>
      </w:r>
      <w:proofErr w:type="spellEnd"/>
      <w:r w:rsidRPr="005031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Pharmacodynamie), chez plus de 9000 patients traités recevant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Ézétimibe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simvastatine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5031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10/20 mg 1 fois par jour (n = 4650) ou du placebo (n = 4620), les profils de sécurité ont été comparables pendant une période de 4,9 années (médiane). Dans cet essai, seuls les effets indésirables graves et les arrêts de traitement dus à des effets indésirables ont été rapportés. Les taux d'arrêt de traitement en raison d'effets indésirables étaient comparables (10,4 % chez les patients traités par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Ézétimibe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simvastatine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5031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9,8 % chez ceux traités par placebo). L'incidence d'atteinte musculaire/</w:t>
      </w:r>
      <w:proofErr w:type="spellStart"/>
      <w:r w:rsidRPr="005031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rhabdomyolyse</w:t>
      </w:r>
      <w:proofErr w:type="spellEnd"/>
      <w:r w:rsidRPr="005031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était de 0,2 % chez les patients traités par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Ézétimibe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simvastatine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5031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de 0,1 % chez ceux traités par placebo. L'incidence des élévations persistantes des transaminases sériques (&gt; 3 x LSN) était de 0,7 % des patients traités par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Ézétimibe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simvastatine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5031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comparé à 0,6 % de ceux traités par placebo (</w:t>
      </w:r>
      <w:proofErr w:type="spellStart"/>
      <w:r w:rsidRPr="005031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cf</w:t>
      </w:r>
      <w:proofErr w:type="spellEnd"/>
      <w:r w:rsidRPr="005031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Effets indésirables). Dans cet essai, il n'y a pas eu d'augmentation significative des effets indésirables </w:t>
      </w:r>
      <w:proofErr w:type="spellStart"/>
      <w:r w:rsidRPr="005031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préspécifiés</w:t>
      </w:r>
      <w:proofErr w:type="spellEnd"/>
      <w:r w:rsidRPr="005031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tels que cancer (9,4 % pour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Ézétimibe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simvastatine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5031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9,5 % pour le placebo), hépatite, cholécystectomie ou complication de calculs biliaires ou de pancréatite. </w:t>
      </w:r>
    </w:p>
    <w:p w:rsidR="001F14BB" w:rsidRPr="00503144" w:rsidRDefault="001F14BB" w:rsidP="001F14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31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>Valeurs biologiques :</w:t>
      </w:r>
      <w:r w:rsidRPr="005031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1F14BB" w:rsidRPr="00503144" w:rsidRDefault="001F14BB" w:rsidP="001F14B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31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Dans les études cliniques conduites en association, les augmentations cliniquement significatives des transaminases sériques (ALAT et/ou ASAT &gt;= 3 x LSN, consécutives) étaient de 1,7 % pour les patients traités par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Ézétimibe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/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simvastatine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5031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  <w:proofErr w:type="gramEnd"/>
      <w:r w:rsidRPr="005031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Ces augmentations sont généralement asymptomatiques, non associées à une </w:t>
      </w:r>
      <w:proofErr w:type="spellStart"/>
      <w:r w:rsidRPr="005031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cholestase</w:t>
      </w:r>
      <w:proofErr w:type="spellEnd"/>
      <w:r w:rsidRPr="005031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les valeurs reviennent à leur valeur initiale à l'arrêt du traitement ou lors de la poursuite du traitement (</w:t>
      </w:r>
      <w:proofErr w:type="spellStart"/>
      <w:r w:rsidRPr="005031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cf</w:t>
      </w:r>
      <w:proofErr w:type="spellEnd"/>
      <w:r w:rsidRPr="005031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Mises en garde et Précautions d'emploi). </w:t>
      </w:r>
    </w:p>
    <w:p w:rsidR="001F14BB" w:rsidRPr="00503144" w:rsidRDefault="001F14BB" w:rsidP="001F14B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31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Des élévations cliniquement significatives des CPK (&gt;= 10 x LSN) ont été observées chez 0,2 % des patients traités par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Ézétimibe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/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simvastatine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5031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  <w:proofErr w:type="gramEnd"/>
      <w:r w:rsidRPr="005031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1F14BB" w:rsidRPr="00503144" w:rsidRDefault="001F14BB" w:rsidP="001F14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31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>Depuis la commercialisation :</w:t>
      </w:r>
      <w:r w:rsidRPr="005031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1F14BB" w:rsidRPr="00503144" w:rsidRDefault="001F14BB" w:rsidP="001F14B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31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 plus, les effets indésirables suivants ont été rapportés depuis la commercialisation d'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Ézétimibe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simvastatine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5031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ou au cours des essais cliniques ou depuis la commercialisation de chacun des composants d'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Ézétimibe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/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simvastatine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5031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  <w:proofErr w:type="gramEnd"/>
      <w:r w:rsidRPr="005031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1F14BB" w:rsidRPr="00503144" w:rsidRDefault="001F14BB" w:rsidP="001F14BB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31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Troubles de la circulation sanguine et lymphatique : </w:t>
      </w:r>
      <w:proofErr w:type="spellStart"/>
      <w:r w:rsidRPr="005031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thrombocytopénie</w:t>
      </w:r>
      <w:proofErr w:type="spellEnd"/>
      <w:r w:rsidRPr="005031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anémie.</w:t>
      </w:r>
    </w:p>
    <w:p w:rsidR="001F14BB" w:rsidRPr="00503144" w:rsidRDefault="001F14BB" w:rsidP="001F14BB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31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Troubles du système nerveux : neuropathie périphérique, troubles de la mémoire.</w:t>
      </w:r>
    </w:p>
    <w:p w:rsidR="001F14BB" w:rsidRPr="00503144" w:rsidRDefault="001F14BB" w:rsidP="001F14BB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31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Affections respiratoires, thoraciques et </w:t>
      </w:r>
      <w:proofErr w:type="spellStart"/>
      <w:r w:rsidRPr="005031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médiastinales</w:t>
      </w:r>
      <w:proofErr w:type="spellEnd"/>
      <w:r w:rsidRPr="005031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: toux, dyspnée, pneumopathie interstitielle (</w:t>
      </w:r>
      <w:proofErr w:type="spellStart"/>
      <w:r w:rsidRPr="005031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cf</w:t>
      </w:r>
      <w:proofErr w:type="spellEnd"/>
      <w:r w:rsidRPr="005031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Mises en garde et Précautions d'emploi).</w:t>
      </w:r>
    </w:p>
    <w:p w:rsidR="001F14BB" w:rsidRPr="00503144" w:rsidRDefault="001F14BB" w:rsidP="001F14BB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31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Troubles gastro-intestinaux : constipation, pancréatite, gastrite.</w:t>
      </w:r>
    </w:p>
    <w:p w:rsidR="001F14BB" w:rsidRPr="00503144" w:rsidRDefault="001F14BB" w:rsidP="001F14BB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31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Troubles cutanés et des tissus sous-cutanés : alopécie, érythème multiforme, réactions d'hypersensibilité, incluant rash, urticaire, anaphylaxie, </w:t>
      </w:r>
      <w:proofErr w:type="spellStart"/>
      <w:r w:rsidRPr="005031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angio</w:t>
      </w:r>
      <w:proofErr w:type="spellEnd"/>
      <w:r w:rsidRPr="005031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</w:t>
      </w:r>
      <w:proofErr w:type="spellStart"/>
      <w:r w:rsidRPr="005031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oedème</w:t>
      </w:r>
      <w:proofErr w:type="spellEnd"/>
      <w:r w:rsidRPr="005031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1F14BB" w:rsidRPr="00503144" w:rsidRDefault="001F14BB" w:rsidP="001F14BB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31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Affections </w:t>
      </w:r>
      <w:proofErr w:type="spellStart"/>
      <w:r w:rsidRPr="005031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musculosquelettiques</w:t>
      </w:r>
      <w:proofErr w:type="spellEnd"/>
      <w:r w:rsidRPr="005031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du tissu conjonctif : crampes musculaires, atteintes musculaires</w:t>
      </w:r>
      <w:r w:rsidRPr="0050314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fr-FR"/>
        </w:rPr>
        <w:t>*</w:t>
      </w:r>
      <w:r w:rsidRPr="005031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(dont myosite)/</w:t>
      </w:r>
      <w:proofErr w:type="spellStart"/>
      <w:r w:rsidRPr="005031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rhabdomyolyse</w:t>
      </w:r>
      <w:proofErr w:type="spellEnd"/>
      <w:r w:rsidRPr="005031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avec ou sans insuffisance rénale aiguë (</w:t>
      </w:r>
      <w:proofErr w:type="spellStart"/>
      <w:r w:rsidRPr="005031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cf</w:t>
      </w:r>
      <w:proofErr w:type="spellEnd"/>
      <w:r w:rsidRPr="005031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Mises en garde et Précautions d'emploi), </w:t>
      </w:r>
      <w:proofErr w:type="spellStart"/>
      <w:r w:rsidRPr="005031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tendinopathies</w:t>
      </w:r>
      <w:proofErr w:type="spellEnd"/>
      <w:r w:rsidRPr="005031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parfois compliquées d'une rupture.</w:t>
      </w:r>
    </w:p>
    <w:p w:rsidR="001F14BB" w:rsidRPr="00503144" w:rsidRDefault="001F14BB" w:rsidP="001F14BB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31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Troubles du métabolisme et de la nutrition : perte de l'appétit.</w:t>
      </w:r>
    </w:p>
    <w:p w:rsidR="001F14BB" w:rsidRPr="00503144" w:rsidRDefault="001F14BB" w:rsidP="001F14BB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31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Affections vasculaires : bouffées de chaleur, hypertension.</w:t>
      </w:r>
    </w:p>
    <w:p w:rsidR="001F14BB" w:rsidRPr="00503144" w:rsidRDefault="001F14BB" w:rsidP="001F14BB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31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Troubles généraux et accidents liés au site d'administration : douleur.</w:t>
      </w:r>
    </w:p>
    <w:p w:rsidR="001F14BB" w:rsidRPr="00503144" w:rsidRDefault="001F14BB" w:rsidP="001F14BB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31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Troubles hépatobiliaires : hépatite/ictère, insuffisance hépatique, lithiase biliaire, cholécystite.</w:t>
      </w:r>
    </w:p>
    <w:p w:rsidR="001F14BB" w:rsidRPr="00503144" w:rsidRDefault="001F14BB" w:rsidP="001F14BB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31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Affections des organes de reproduction et du sein : dysfonctionnement érectile.</w:t>
      </w:r>
    </w:p>
    <w:p w:rsidR="001F14BB" w:rsidRPr="00503144" w:rsidRDefault="001F14BB" w:rsidP="001F14BB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31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Troubles psychiatriques </w:t>
      </w:r>
      <w:proofErr w:type="gramStart"/>
      <w:r w:rsidRPr="005031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:</w:t>
      </w:r>
      <w:proofErr w:type="gramEnd"/>
      <w:r w:rsidRPr="005031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Dépression, insomnie.</w:t>
      </w:r>
      <w:r w:rsidRPr="005031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 xml:space="preserve">Un syndrome d'hypersensibilité apparent a été rarement rapporté, comportant certains des éléments suivants : </w:t>
      </w:r>
      <w:proofErr w:type="spellStart"/>
      <w:r w:rsidRPr="005031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angio</w:t>
      </w:r>
      <w:proofErr w:type="spellEnd"/>
      <w:r w:rsidRPr="005031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</w:t>
      </w:r>
      <w:proofErr w:type="spellStart"/>
      <w:r w:rsidRPr="005031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oedème</w:t>
      </w:r>
      <w:proofErr w:type="spellEnd"/>
      <w:r w:rsidRPr="005031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syndrome lupique, </w:t>
      </w:r>
      <w:proofErr w:type="spellStart"/>
      <w:r w:rsidRPr="005031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pseudopolyarthrite</w:t>
      </w:r>
      <w:proofErr w:type="spellEnd"/>
      <w:r w:rsidRPr="005031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031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rhizomélique</w:t>
      </w:r>
      <w:proofErr w:type="spellEnd"/>
      <w:r w:rsidRPr="005031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dermatomyosite, </w:t>
      </w:r>
      <w:proofErr w:type="spellStart"/>
      <w:r w:rsidRPr="005031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vascularite</w:t>
      </w:r>
      <w:proofErr w:type="spellEnd"/>
      <w:r w:rsidRPr="005031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5031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thrombocytopénie</w:t>
      </w:r>
      <w:proofErr w:type="spellEnd"/>
      <w:r w:rsidRPr="005031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éosinophilie, accélération de la vitesse de sédimentation, arthrite et arthralgie, urticaire, photosensibilité, fièvre, bouffées vasomotrices, dyspnée et malaise.</w:t>
      </w:r>
    </w:p>
    <w:p w:rsidR="001F14BB" w:rsidRPr="00503144" w:rsidRDefault="001F14BB" w:rsidP="001F14BB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31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Valeurs biologiques </w:t>
      </w:r>
      <w:proofErr w:type="gramStart"/>
      <w:r w:rsidRPr="005031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:</w:t>
      </w:r>
      <w:proofErr w:type="gramEnd"/>
      <w:r w:rsidRPr="005031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Élévation des phosphatases alcalines, anomalies des explorations fonctionnelles hépatiques.</w:t>
      </w:r>
      <w:r w:rsidRPr="005031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 xml:space="preserve">Les autres effets indésirables suivants ont été rapportés avec certaines statines : </w:t>
      </w:r>
    </w:p>
    <w:p w:rsidR="001F14BB" w:rsidRPr="00503144" w:rsidRDefault="001F14BB" w:rsidP="001F14BB">
      <w:pPr>
        <w:numPr>
          <w:ilvl w:val="1"/>
          <w:numId w:val="2"/>
        </w:num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31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troubles du sommeil incluant les cauchemars,</w:t>
      </w:r>
    </w:p>
    <w:p w:rsidR="001F14BB" w:rsidRPr="00503144" w:rsidRDefault="001F14BB" w:rsidP="001F14BB">
      <w:pPr>
        <w:numPr>
          <w:ilvl w:val="1"/>
          <w:numId w:val="2"/>
        </w:num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31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perte de mémoire,</w:t>
      </w:r>
    </w:p>
    <w:p w:rsidR="001F14BB" w:rsidRPr="00503144" w:rsidRDefault="001F14BB" w:rsidP="001F14BB">
      <w:pPr>
        <w:numPr>
          <w:ilvl w:val="1"/>
          <w:numId w:val="2"/>
        </w:num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31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troubles sexuels.</w:t>
      </w:r>
    </w:p>
    <w:p w:rsidR="001F14BB" w:rsidRPr="00503144" w:rsidRDefault="001F14BB" w:rsidP="001F14B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314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fr-FR"/>
        </w:rPr>
        <w:lastRenderedPageBreak/>
        <w:t>*</w:t>
      </w:r>
      <w:r w:rsidRPr="005031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 </w:t>
      </w:r>
      <w:r w:rsidRPr="00503144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Dans une étude clinique, des cas d'atteintes musculaires sont apparus plus fréquemment chez des patients traités par une dose de 80 mg/jour de </w:t>
      </w:r>
      <w:proofErr w:type="spellStart"/>
      <w:r w:rsidRPr="00503144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simvastatine</w:t>
      </w:r>
      <w:proofErr w:type="spellEnd"/>
      <w:r w:rsidRPr="00503144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, par rapport aux patients traités par une dose de 20 mg/jour (1,0 % vs 0,02 %, respectivement).</w:t>
      </w:r>
    </w:p>
    <w:p w:rsidR="00DE34F8" w:rsidRDefault="00DE34F8"/>
    <w:sectPr w:rsidR="00DE34F8" w:rsidSect="00DE3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44BF6"/>
    <w:multiLevelType w:val="multilevel"/>
    <w:tmpl w:val="C6740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F14BB"/>
    <w:rsid w:val="00017B31"/>
    <w:rsid w:val="0006330F"/>
    <w:rsid w:val="0009769E"/>
    <w:rsid w:val="000C4178"/>
    <w:rsid w:val="00120A2B"/>
    <w:rsid w:val="001931B1"/>
    <w:rsid w:val="001A53D5"/>
    <w:rsid w:val="001B3E26"/>
    <w:rsid w:val="001F14BB"/>
    <w:rsid w:val="00282113"/>
    <w:rsid w:val="002F6D40"/>
    <w:rsid w:val="003164DC"/>
    <w:rsid w:val="00370323"/>
    <w:rsid w:val="004276C2"/>
    <w:rsid w:val="004771A7"/>
    <w:rsid w:val="00587FAE"/>
    <w:rsid w:val="00610963"/>
    <w:rsid w:val="0062264F"/>
    <w:rsid w:val="00673C6F"/>
    <w:rsid w:val="006A4DC8"/>
    <w:rsid w:val="006D4445"/>
    <w:rsid w:val="0070624C"/>
    <w:rsid w:val="007628F0"/>
    <w:rsid w:val="0078077B"/>
    <w:rsid w:val="007A24F8"/>
    <w:rsid w:val="007E4829"/>
    <w:rsid w:val="00816CD7"/>
    <w:rsid w:val="008D2D19"/>
    <w:rsid w:val="008F30B2"/>
    <w:rsid w:val="00911C5C"/>
    <w:rsid w:val="009D77C6"/>
    <w:rsid w:val="00A85F40"/>
    <w:rsid w:val="00A93A8E"/>
    <w:rsid w:val="00B37108"/>
    <w:rsid w:val="00B53AA5"/>
    <w:rsid w:val="00BB2DA5"/>
    <w:rsid w:val="00C12BD3"/>
    <w:rsid w:val="00C22AEF"/>
    <w:rsid w:val="00C54779"/>
    <w:rsid w:val="00C60C3B"/>
    <w:rsid w:val="00C64100"/>
    <w:rsid w:val="00C75EA1"/>
    <w:rsid w:val="00D914B1"/>
    <w:rsid w:val="00DE34F8"/>
    <w:rsid w:val="00E651C1"/>
    <w:rsid w:val="00EB4024"/>
    <w:rsid w:val="00EE1C81"/>
    <w:rsid w:val="00F147E9"/>
    <w:rsid w:val="00F271B2"/>
    <w:rsid w:val="00F5756F"/>
    <w:rsid w:val="00F6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4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1245</Words>
  <Characters>6849</Characters>
  <Application>Microsoft Office Word</Application>
  <DocSecurity>0</DocSecurity>
  <Lines>57</Lines>
  <Paragraphs>16</Paragraphs>
  <ScaleCrop>false</ScaleCrop>
  <Company/>
  <LinksUpToDate>false</LinksUpToDate>
  <CharactersWithSpaces>8078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DUVAAL</dc:creator>
  <cp:keywords/>
  <dc:description/>
  <cp:lastModifiedBy>DUVAAL</cp:lastModifiedBy>
  <cp:revision>1</cp:revision>
  <dcterms:created xsi:type="dcterms:W3CDTF">2013-02-24T09:09:00Z</dcterms:created>
  <dcterms:modified xsi:type="dcterms:W3CDTF">2013-02-24T09:10:00Z</dcterms:modified>
</cp:coreProperties>
</file>